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8B585" w14:textId="77777777" w:rsidR="00744D4C" w:rsidRPr="00744D4C" w:rsidRDefault="00744D4C" w:rsidP="00744D4C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744D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27E87F0B" w14:textId="77777777" w:rsidR="00744D4C" w:rsidRP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SOCIALINIŲ REIKALŲ, SVEIKATOS IR APLINKOS APSAUGOS KOMITETO</w:t>
      </w:r>
    </w:p>
    <w:p w14:paraId="1D5E86AA" w14:textId="77777777" w:rsidR="00744D4C" w:rsidRP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4E60EE0A" w14:textId="77777777" w:rsidR="00744D4C" w:rsidRP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14:paraId="7798DE01" w14:textId="1F96D7F6" w:rsid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Posėdis vyks 20</w:t>
      </w:r>
      <w:r w:rsidR="00960FAD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 xml:space="preserve"> m. </w:t>
      </w:r>
      <w:r w:rsidR="004B5350">
        <w:rPr>
          <w:rFonts w:ascii="Times New Roman" w:eastAsia="Times New Roman" w:hAnsi="Times New Roman" w:cs="Times New Roman"/>
          <w:b/>
          <w:sz w:val="24"/>
          <w:szCs w:val="24"/>
        </w:rPr>
        <w:t>birželio 1</w:t>
      </w: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 xml:space="preserve"> d. </w:t>
      </w:r>
      <w:r w:rsidRPr="00744D4C">
        <w:rPr>
          <w:rFonts w:ascii="TimesLT" w:eastAsia="Times New Roman" w:hAnsi="TimesLT" w:cs="Times New Roman"/>
          <w:b/>
          <w:sz w:val="24"/>
          <w:szCs w:val="20"/>
        </w:rPr>
        <w:t xml:space="preserve">15 val.  II a. </w:t>
      </w:r>
      <w:r w:rsidR="00C46FFA">
        <w:rPr>
          <w:rFonts w:ascii="TimesLT" w:eastAsia="Times New Roman" w:hAnsi="TimesLT" w:cs="Times New Roman"/>
          <w:b/>
          <w:sz w:val="24"/>
          <w:szCs w:val="20"/>
        </w:rPr>
        <w:t>206</w:t>
      </w:r>
      <w:r w:rsidRPr="00744D4C">
        <w:rPr>
          <w:rFonts w:ascii="TimesLT" w:eastAsia="Times New Roman" w:hAnsi="TimesLT" w:cs="Times New Roman"/>
          <w:b/>
          <w:sz w:val="24"/>
          <w:szCs w:val="20"/>
        </w:rPr>
        <w:t xml:space="preserve"> kab. J. Biliūno g. 23, Anykščiai</w:t>
      </w:r>
    </w:p>
    <w:p w14:paraId="78E7B9C7" w14:textId="037ADC8D" w:rsidR="004B5350" w:rsidRDefault="004B5350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</w:p>
    <w:p w14:paraId="468E6C68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1. Dėl pritarimo Anykščių rajono savivaldybės 2021 m. veiklos ir Anykščių rajono savivaldybės mero 2021 m. veiklos ataskaitai (1-T-214).</w:t>
      </w:r>
    </w:p>
    <w:p w14:paraId="60E1B9B5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B535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Pranešėjas – Sigutis Obelevičius</w:t>
      </w:r>
    </w:p>
    <w:p w14:paraId="4E9E2C1F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2. Dėl pritarimo Anykščių rajono savivaldybės administracijos direktoriaus ir administracijos 2021 metų veiklos ataskaitai (1-T-208).</w:t>
      </w:r>
    </w:p>
    <w:p w14:paraId="250F7329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B535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Ligita </w:t>
      </w:r>
      <w:proofErr w:type="spellStart"/>
      <w:r w:rsidRPr="004B5350">
        <w:rPr>
          <w:rFonts w:ascii="Times New Roman" w:eastAsia="Calibri" w:hAnsi="Times New Roman" w:cs="Times New Roman"/>
          <w:b/>
          <w:bCs/>
          <w:sz w:val="24"/>
          <w:szCs w:val="24"/>
        </w:rPr>
        <w:t>Kuliešaitė</w:t>
      </w:r>
      <w:proofErr w:type="spellEnd"/>
    </w:p>
    <w:p w14:paraId="5CC1B3D3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3. Dėl pritarimo Anykščių rajono savivaldybės 2021–2023 metų strateginio veiklos plano įgyvendinimo 2021 metais ataskaitai (1-T-205).</w:t>
      </w:r>
    </w:p>
    <w:p w14:paraId="0E1C8DE2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4. Dėl Anykščių rajono savivaldybės tarybos 2021 m. vasario 23 d. sprendimo Nr. 1-TS-40 „Dėl Anykščių rajono savivaldybės 2022–2024 metų strateginio veiklos plano patvirtinimo“ pakeitimo (1-T-211).</w:t>
      </w:r>
    </w:p>
    <w:p w14:paraId="787BBD9D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5. Dėl pritarimo dalyvauti projekte „Kraštovaizdžio vertybių apsauga ir pritaikymas pažinti (II)“ (1-T-206).</w:t>
      </w:r>
    </w:p>
    <w:p w14:paraId="3E2617D0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B535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Jolanta Jucevičienė</w:t>
      </w:r>
    </w:p>
    <w:p w14:paraId="566C5011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6. Dėl Anykščių rajono savivaldybės nevyriausybinių organizacijų tarybos nuostatų patvirtinimo (1-T-207).</w:t>
      </w:r>
    </w:p>
    <w:p w14:paraId="14487D49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7. Dėl nevyriausybinių ir bendruomeninių organizacijų iniciatyvų skatinimo ir rėmimo projektų finansavimo kriterijų ir tvarkos aprašo patvirtinimo (1-T-185).</w:t>
      </w:r>
    </w:p>
    <w:p w14:paraId="3BFB1C95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8. Dėl pavedimo Anykščių rajono savivaldybės nevyriausybinių organizacijų tarybai atlikti Anykščių rajono savivaldybės bendruomeninių organizacijų tarybos funkcijas (1-T-198).</w:t>
      </w:r>
    </w:p>
    <w:p w14:paraId="2B844969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B535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Loreta </w:t>
      </w:r>
      <w:proofErr w:type="spellStart"/>
      <w:r w:rsidRPr="004B5350">
        <w:rPr>
          <w:rFonts w:ascii="Times New Roman" w:eastAsia="Calibri" w:hAnsi="Times New Roman" w:cs="Times New Roman"/>
          <w:b/>
          <w:bCs/>
          <w:sz w:val="24"/>
          <w:szCs w:val="24"/>
        </w:rPr>
        <w:t>Pesliakienė</w:t>
      </w:r>
      <w:proofErr w:type="spellEnd"/>
    </w:p>
    <w:p w14:paraId="0D010D5A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9. Dėl smulkiojo ir vidutinio verslo skatinimo projektų įgyvendinimo finansavimo tvarkos aprašo patvirtinimo (1-T-210).</w:t>
      </w:r>
    </w:p>
    <w:p w14:paraId="7C69DEC1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B535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Vida Meliūkštienė           </w:t>
      </w:r>
    </w:p>
    <w:p w14:paraId="049380A3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10. Dėl  leidimo Anykščių rajono savivaldybės administracijai įsigyti tarnybinius lengvuosius automobilius ir mokyklinį autobusą (1-T-202). </w:t>
      </w:r>
    </w:p>
    <w:p w14:paraId="29BA9DB2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B5350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            Pranešėjas – Ramūnas </w:t>
      </w:r>
      <w:proofErr w:type="spellStart"/>
      <w:r w:rsidRPr="004B5350">
        <w:rPr>
          <w:rFonts w:ascii="Times New Roman" w:eastAsia="Calibri" w:hAnsi="Times New Roman" w:cs="Times New Roman"/>
          <w:b/>
          <w:bCs/>
          <w:sz w:val="24"/>
          <w:szCs w:val="24"/>
        </w:rPr>
        <w:t>Blazarėnas</w:t>
      </w:r>
      <w:proofErr w:type="spellEnd"/>
    </w:p>
    <w:p w14:paraId="77407D25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11. Dėl vietovės lygmens specialiojo inžinerinės infrastruktūros vystymo plano Anykščių r. sav., Kavarsko sen., </w:t>
      </w:r>
      <w:proofErr w:type="spellStart"/>
      <w:r w:rsidRPr="004B5350">
        <w:rPr>
          <w:rFonts w:ascii="Times New Roman" w:eastAsia="Calibri" w:hAnsi="Times New Roman" w:cs="Times New Roman"/>
          <w:sz w:val="24"/>
          <w:szCs w:val="24"/>
        </w:rPr>
        <w:t>Vaičiuliškių</w:t>
      </w:r>
      <w:proofErr w:type="spellEnd"/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k., </w:t>
      </w:r>
      <w:proofErr w:type="spellStart"/>
      <w:r w:rsidRPr="004B5350">
        <w:rPr>
          <w:rFonts w:ascii="Times New Roman" w:eastAsia="Calibri" w:hAnsi="Times New Roman" w:cs="Times New Roman"/>
          <w:sz w:val="24"/>
          <w:szCs w:val="24"/>
        </w:rPr>
        <w:t>Medžiočių</w:t>
      </w:r>
      <w:proofErr w:type="spellEnd"/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k., Žaliosios k., Džiugių k. bei Janonių k. rengimo pradžios ir planavimo tikslų nustatymo (1-T-197). </w:t>
      </w:r>
    </w:p>
    <w:p w14:paraId="000DD939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B535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Daiva  Gasiūnienė</w:t>
      </w:r>
    </w:p>
    <w:p w14:paraId="2E531F06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12. Dėl didžiausio leistino darbuotojų, dirbančių pagal darbo sutartis ir gaunančių darbo užmokestį iš valstybės ir savivaldybės biudžetų, pareigybių skaičiaus Anykščių socialinės globos namuose, patvirtinimo (1-T-200). </w:t>
      </w:r>
    </w:p>
    <w:p w14:paraId="45D9EF50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13. Dėl Anykščių socialinės globos namų Troškūnų padalinio teikiamos laikino atokvėpio paslaugos vienos paros kainos vienam asmeniui, Anykščių rajono savivaldybės gyventojams nustatymo (1-T-201). </w:t>
      </w:r>
    </w:p>
    <w:p w14:paraId="54BEB823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B535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Ieva </w:t>
      </w:r>
      <w:proofErr w:type="spellStart"/>
      <w:r w:rsidRPr="004B5350">
        <w:rPr>
          <w:rFonts w:ascii="Times New Roman" w:eastAsia="Calibri" w:hAnsi="Times New Roman" w:cs="Times New Roman"/>
          <w:b/>
          <w:bCs/>
          <w:sz w:val="24"/>
          <w:szCs w:val="24"/>
        </w:rPr>
        <w:t>Gražytė</w:t>
      </w:r>
      <w:proofErr w:type="spellEnd"/>
    </w:p>
    <w:p w14:paraId="33AAFC05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14. Dėl Anykščių rajono savivaldybės visuomenės sveikatos rėmimo specialiosios programos priemonių vykdymo 2021 metų ataskaitos patvirtinimo (1-T-204). </w:t>
      </w:r>
    </w:p>
    <w:p w14:paraId="41931579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15. Dėl asmens sveikatos priežiūros paslaugų prieinamumo gerinimo 2022 metų programos patvirtinimo (1-T-209).</w:t>
      </w:r>
    </w:p>
    <w:p w14:paraId="42AB8BA3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B535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Vaiva Daugelavičienė</w:t>
      </w:r>
    </w:p>
    <w:p w14:paraId="4A18CD66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16. Dėl Anykščių menų centro nuostatų patvirtinimo (1-T-199). </w:t>
      </w:r>
    </w:p>
    <w:p w14:paraId="348C8C16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       </w:t>
      </w:r>
      <w:r w:rsidRPr="004B5350">
        <w:rPr>
          <w:rFonts w:ascii="Times New Roman" w:eastAsia="Calibri" w:hAnsi="Times New Roman" w:cs="Times New Roman"/>
          <w:sz w:val="24"/>
          <w:szCs w:val="24"/>
        </w:rPr>
        <w:t>17. Dėl atstovo delegavimo į Anykščių kultūros centro tarybą (1-T-213).</w:t>
      </w:r>
    </w:p>
    <w:p w14:paraId="0EE6ED28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B535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Inga Eidrigevičienė</w:t>
      </w:r>
    </w:p>
    <w:p w14:paraId="4C24BDBF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4B53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           18. Dėl Anykščių rajono savivaldybės tarybos 2021 m. rugsėjo 30 d. sprendimo Nr. 1-TS-267 „Dėl Anykščių rajono savivaldybės bendrojo ugdymo mokyklų tinklo pertvarkos 2021–2025 metų bendrojo plano patvirtinimo“ pakeitimo (1-T-212).</w:t>
      </w:r>
    </w:p>
    <w:p w14:paraId="3890144A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</w:pPr>
      <w:r w:rsidRPr="004B535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Jurgita Banienė</w:t>
      </w:r>
    </w:p>
    <w:p w14:paraId="0A6734CD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19. Dėl sutikimo parduoti viešosios įstaigos Anykščių turizmo ir verslo informacijos centro ilgalaikį materialųjį turtą (1-T-186). </w:t>
      </w:r>
    </w:p>
    <w:p w14:paraId="34614EC0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20. Dėl nekilnojamojo turto, kuriam už 2023 metus taikomas 3 procentų  nekilnojamojo turto mokesčio tarifas, sąrašo patvirtinimo (1-T-187). </w:t>
      </w:r>
    </w:p>
    <w:p w14:paraId="1416F105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21. Dėl sutikimo perimti valstybės turtą Anykščių rajono savivaldybės nuosavybėn ir jo perdavimo valdyti, naudoti ir disponuoti juo patikėjimo teise Anykščių rajono savivaldybės administracijai (1-T-188). </w:t>
      </w:r>
    </w:p>
    <w:p w14:paraId="4F291B6A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22. Dėl viešame aukcione parduodamų nekilnojamųjų daiktų pradinių pardavimo kainų nustatymo (1-T-189). </w:t>
      </w:r>
    </w:p>
    <w:p w14:paraId="770DA019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23. Dėl turto perdavimo pagal panaudos sutartį Lietuvos probacijos tarnybai (1-T-190). </w:t>
      </w:r>
    </w:p>
    <w:p w14:paraId="60C3E32E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24. Dėl Anykščių rajono savivaldybei nuosavybės teise priklausančio turto perdavimo Anykščių Antano Vienuolio progimnazijai valdyti, naudoti ir disponuoti juo patikėjimo teise (1-T-191). </w:t>
      </w:r>
    </w:p>
    <w:p w14:paraId="55EF3E8A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25. Dėl turto perdavimo pagal panaudos sutartį Anykščių rajono vietos veiklos grupei (1-T-192). </w:t>
      </w:r>
    </w:p>
    <w:p w14:paraId="563F2460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26. Dėl atleidimo nuo socialinio būsto nuomos mokesčio mokėjimo (1-T-193). </w:t>
      </w:r>
    </w:p>
    <w:p w14:paraId="4F635476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27. Dėl patalpos Liepų g. 11A-1, Aulelių k., Anykščių r. sav. nuomos (1-T-194). </w:t>
      </w:r>
    </w:p>
    <w:p w14:paraId="30AC07B0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28. Dėl Anykščių rajono savivaldybės turto perdavimo pagal turto patikėjimo sutartį uždarajai akcinei bendrovei „Anykščių vandenys“ (1-T-195). </w:t>
      </w:r>
    </w:p>
    <w:p w14:paraId="52AFB617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29. Dėl sutikimo parduoti viešosios įstaigos Anykščių rajono savivaldybės ligoninės ilgalaikį materialųjį turtą (1-T-196). </w:t>
      </w:r>
    </w:p>
    <w:p w14:paraId="39E97150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350">
        <w:rPr>
          <w:rFonts w:ascii="Times New Roman" w:eastAsia="Calibri" w:hAnsi="Times New Roman" w:cs="Times New Roman"/>
          <w:sz w:val="24"/>
          <w:szCs w:val="24"/>
        </w:rPr>
        <w:t xml:space="preserve">            30. Dėl investavimo ir uždarosios akcinės bendrovės „Anykščių vandenys“ įstatinio kapitalo didinimo (1-T-203). </w:t>
      </w:r>
    </w:p>
    <w:p w14:paraId="4BACE58D" w14:textId="77777777" w:rsidR="004B5350" w:rsidRPr="004B5350" w:rsidRDefault="004B5350" w:rsidP="004B5350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B535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Vilma Vilkickaitė</w:t>
      </w:r>
    </w:p>
    <w:p w14:paraId="1B6BB277" w14:textId="77777777" w:rsidR="004B5350" w:rsidRPr="00744D4C" w:rsidRDefault="004B5350" w:rsidP="004B535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</w:p>
    <w:bookmarkEnd w:id="0"/>
    <w:p w14:paraId="3E89CD8A" w14:textId="77777777" w:rsidR="00744D4C" w:rsidRP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sz w:val="24"/>
          <w:szCs w:val="20"/>
        </w:rPr>
      </w:pPr>
    </w:p>
    <w:p w14:paraId="479F06AB" w14:textId="77777777" w:rsidR="00744D4C" w:rsidRPr="00744D4C" w:rsidRDefault="00744D4C" w:rsidP="00C903E9">
      <w:pPr>
        <w:jc w:val="both"/>
        <w:rPr>
          <w:rFonts w:ascii="TimesLT" w:eastAsia="Times New Roman" w:hAnsi="TimesLT" w:cs="Times New Roman"/>
          <w:sz w:val="24"/>
          <w:szCs w:val="20"/>
        </w:rPr>
      </w:pPr>
    </w:p>
    <w:p w14:paraId="3EB348D8" w14:textId="77777777" w:rsidR="00744D4C" w:rsidRDefault="00744D4C"/>
    <w:sectPr w:rsidR="00744D4C" w:rsidSect="008158D3">
      <w:headerReference w:type="even" r:id="rId6"/>
      <w:headerReference w:type="default" r:id="rId7"/>
      <w:pgSz w:w="12240" w:h="15840" w:code="1"/>
      <w:pgMar w:top="709" w:right="567" w:bottom="426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815C4" w14:textId="77777777" w:rsidR="00E33F9C" w:rsidRDefault="00E33F9C">
      <w:pPr>
        <w:spacing w:after="0" w:line="240" w:lineRule="auto"/>
      </w:pPr>
      <w:r>
        <w:separator/>
      </w:r>
    </w:p>
  </w:endnote>
  <w:endnote w:type="continuationSeparator" w:id="0">
    <w:p w14:paraId="194AB434" w14:textId="77777777" w:rsidR="00E33F9C" w:rsidRDefault="00E3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7DCBE" w14:textId="77777777" w:rsidR="00E33F9C" w:rsidRDefault="00E33F9C">
      <w:pPr>
        <w:spacing w:after="0" w:line="240" w:lineRule="auto"/>
      </w:pPr>
      <w:r>
        <w:separator/>
      </w:r>
    </w:p>
  </w:footnote>
  <w:footnote w:type="continuationSeparator" w:id="0">
    <w:p w14:paraId="07EB4F91" w14:textId="77777777" w:rsidR="00E33F9C" w:rsidRDefault="00E3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E6DE3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8CA5B22" w14:textId="77777777" w:rsidR="000D52B3" w:rsidRDefault="00E33F9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7483A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48AB3E2" w14:textId="77777777" w:rsidR="000D52B3" w:rsidRDefault="00E33F9C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D4C"/>
    <w:rsid w:val="0012289C"/>
    <w:rsid w:val="001674EF"/>
    <w:rsid w:val="0017744E"/>
    <w:rsid w:val="00302CE8"/>
    <w:rsid w:val="003C60D4"/>
    <w:rsid w:val="004A33CA"/>
    <w:rsid w:val="004B5350"/>
    <w:rsid w:val="00537453"/>
    <w:rsid w:val="005622E6"/>
    <w:rsid w:val="005B20C9"/>
    <w:rsid w:val="006B5AA9"/>
    <w:rsid w:val="00744D4C"/>
    <w:rsid w:val="00776191"/>
    <w:rsid w:val="008051DF"/>
    <w:rsid w:val="008238A0"/>
    <w:rsid w:val="00960FAD"/>
    <w:rsid w:val="00A257FE"/>
    <w:rsid w:val="00C46FFA"/>
    <w:rsid w:val="00C8173C"/>
    <w:rsid w:val="00C903E9"/>
    <w:rsid w:val="00CF610A"/>
    <w:rsid w:val="00D165B5"/>
    <w:rsid w:val="00E04B7E"/>
    <w:rsid w:val="00E33F9C"/>
    <w:rsid w:val="00E74C44"/>
    <w:rsid w:val="00ED6F29"/>
    <w:rsid w:val="00EE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70DB7"/>
  <w15:chartTrackingRefBased/>
  <w15:docId w15:val="{DBD190AC-AE7B-42EC-8AD5-FAF0185EC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744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744D4C"/>
  </w:style>
  <w:style w:type="character" w:styleId="Puslapionumeris">
    <w:name w:val="page number"/>
    <w:basedOn w:val="Numatytasispastraiposriftas"/>
    <w:rsid w:val="00744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3366</Words>
  <Characters>1920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dcterms:created xsi:type="dcterms:W3CDTF">2022-05-25T08:36:00Z</dcterms:created>
  <dcterms:modified xsi:type="dcterms:W3CDTF">2022-05-25T08:36:00Z</dcterms:modified>
</cp:coreProperties>
</file>